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44C5655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. Dz. U. z 20</w:t>
            </w:r>
            <w:r w:rsidR="002034E3">
              <w:rPr>
                <w:rFonts w:eastAsia="Times New Roman"/>
                <w:sz w:val="28"/>
                <w:szCs w:val="28"/>
                <w:lang w:eastAsia="pl-PL"/>
              </w:rPr>
              <w:t>20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r., poz. </w:t>
            </w:r>
            <w:r w:rsidR="002034E3">
              <w:rPr>
                <w:rFonts w:eastAsia="Times New Roman"/>
                <w:sz w:val="28"/>
                <w:szCs w:val="28"/>
                <w:lang w:eastAsia="pl-PL"/>
              </w:rPr>
              <w:t>1057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2034E3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6678038" w14:textId="0808A258" w:rsidR="00AB1977" w:rsidRDefault="002034E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034E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Chorągiew Lubelską Związku Harcerstwa Polskiego, organizacją pozarządową z siedzibą w 20-078 Lublin, ul. </w:t>
            </w:r>
            <w:bookmarkStart w:id="0" w:name="_Hlk44065316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Żołnierzy Niepodległej</w:t>
            </w:r>
            <w:r w:rsidRPr="002034E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End w:id="0"/>
            <w:r w:rsidRPr="002034E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7, NIP: 712-30-69-783, numer w Krajowym Rejestrze Sądowym 0000282152, reprezentowaną przez Związek Harcerstwa Polskiego Hufiec Łuków </w:t>
            </w:r>
            <w:bookmarkStart w:id="1" w:name="_Hlk44065337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im. Bohaterów Ziemi Łukowskiej </w:t>
            </w:r>
            <w:bookmarkEnd w:id="1"/>
            <w:r w:rsidRPr="002034E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 siedzibą w 21-400 Łuków, ul. Ks. St. Brzóski 2</w:t>
            </w:r>
          </w:p>
          <w:p w14:paraId="6B439C3F" w14:textId="5AD7731A" w:rsidR="002034E3" w:rsidRPr="002034E3" w:rsidRDefault="002034E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7323D0F2" w14:textId="521F6744" w:rsidR="00D02D1E" w:rsidRPr="00D02D1E" w:rsidRDefault="00AB1977" w:rsidP="00D02D1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D02D1E" w:rsidRPr="00D02D1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Realizacja projektu „Serce żyrafy” – warsztaty profilaktyczne dotyczące przeciwdziałania uzależnieniom w szczególności chodzi </w:t>
            </w:r>
            <w:r w:rsidR="00D02D1E">
              <w:rPr>
                <w:rFonts w:eastAsia="Times New Roman"/>
                <w:b/>
                <w:sz w:val="24"/>
                <w:szCs w:val="24"/>
                <w:lang w:eastAsia="pl-PL"/>
              </w:rPr>
              <w:br/>
            </w:r>
            <w:r w:rsidR="00D02D1E" w:rsidRPr="00D02D1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 wpływ alkoholu i innych substancji psychoaktywnych </w:t>
            </w:r>
          </w:p>
          <w:p w14:paraId="4F79B9F4" w14:textId="4013C954" w:rsidR="00AB1977" w:rsidRDefault="00D02D1E" w:rsidP="00D02D1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D1E">
              <w:rPr>
                <w:rFonts w:eastAsia="Times New Roman"/>
                <w:b/>
                <w:sz w:val="24"/>
                <w:szCs w:val="24"/>
                <w:lang w:eastAsia="pl-PL"/>
              </w:rPr>
              <w:t>na zachowania agresywne</w:t>
            </w:r>
            <w:r w:rsidR="00AB1977"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77777777" w:rsidR="00AB1977" w:rsidRPr="002E078E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2034E3"/>
    <w:rsid w:val="00AB1977"/>
    <w:rsid w:val="00D02D1E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2020-05-28T07:22:00Z</dcterms:created>
  <dcterms:modified xsi:type="dcterms:W3CDTF">2020-06-26T10:13:00Z</dcterms:modified>
</cp:coreProperties>
</file>