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7BFB8A95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B2065B" w:rsidRPr="00B2065B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2C660C2A" w:rsidR="00AB1977" w:rsidRPr="001A3E7C" w:rsidRDefault="00FE6618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FE661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 zakresie 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14375C06" w14:textId="261FF82A" w:rsidR="00890F40" w:rsidRPr="00890F40" w:rsidRDefault="00FE6618" w:rsidP="00890F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FE6618">
              <w:rPr>
                <w:rFonts w:ascii="Times New Roman" w:hAnsi="Times New Roman"/>
                <w:sz w:val="24"/>
                <w:szCs w:val="24"/>
              </w:rPr>
              <w:t>Stowarzyszenie Społeczno-Kulturalne „Nasz Region”, ul. Browarna 63, 21-400 Łuków</w:t>
            </w:r>
            <w:r w:rsidR="00890F40" w:rsidRPr="00890F4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B439C3F" w14:textId="77777777" w:rsidR="00AB1977" w:rsidRPr="001A3E7C" w:rsidRDefault="00AB1977" w:rsidP="001D2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35D0212E" w14:textId="2DA9D04C" w:rsidR="0046093A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="00FE6618" w:rsidRPr="00FE6618">
              <w:rPr>
                <w:rFonts w:ascii="Times New Roman" w:hAnsi="Times New Roman"/>
                <w:b/>
                <w:sz w:val="24"/>
                <w:szCs w:val="24"/>
              </w:rPr>
              <w:t>Organizacja zajęć tanecznych oraz popularyzacja muzyki i tańców ludowych jako forma zagospodarowania czasu wolnego dzieci i młodzieży</w:t>
            </w:r>
            <w:bookmarkStart w:id="0" w:name="_GoBack"/>
            <w:bookmarkEnd w:id="0"/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0BDFAD6B" w14:textId="5AD844B1" w:rsidR="007E5851" w:rsidRPr="002E078E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46093A"/>
    <w:rsid w:val="007E5851"/>
    <w:rsid w:val="00890F40"/>
    <w:rsid w:val="00AB1977"/>
    <w:rsid w:val="00B2065B"/>
    <w:rsid w:val="00E225EE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3</cp:revision>
  <dcterms:created xsi:type="dcterms:W3CDTF">2021-05-13T11:08:00Z</dcterms:created>
  <dcterms:modified xsi:type="dcterms:W3CDTF">2021-06-14T10:50:00Z</dcterms:modified>
</cp:coreProperties>
</file>